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42" w:rsidRPr="003B06C3" w:rsidRDefault="00021B42" w:rsidP="00021B42">
      <w:pPr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3B06C3">
        <w:rPr>
          <w:b/>
          <w:sz w:val="28"/>
          <w:szCs w:val="28"/>
          <w:lang w:eastAsia="ar-SA"/>
        </w:rPr>
        <w:t>Resolução</w:t>
      </w:r>
      <w:r>
        <w:rPr>
          <w:b/>
          <w:sz w:val="28"/>
          <w:szCs w:val="28"/>
          <w:lang w:eastAsia="ar-SA"/>
        </w:rPr>
        <w:t xml:space="preserve"> nº 009, </w:t>
      </w:r>
      <w:r w:rsidRPr="00000413">
        <w:rPr>
          <w:b/>
          <w:sz w:val="28"/>
          <w:szCs w:val="28"/>
          <w:lang w:eastAsia="ar-SA"/>
        </w:rPr>
        <w:t xml:space="preserve">de </w:t>
      </w:r>
      <w:r w:rsidR="00000413">
        <w:rPr>
          <w:b/>
          <w:sz w:val="28"/>
          <w:szCs w:val="28"/>
          <w:lang w:eastAsia="ar-SA"/>
        </w:rPr>
        <w:t xml:space="preserve">13 </w:t>
      </w:r>
      <w:r w:rsidRPr="00000413">
        <w:rPr>
          <w:b/>
          <w:sz w:val="28"/>
          <w:szCs w:val="28"/>
          <w:lang w:eastAsia="ar-SA"/>
        </w:rPr>
        <w:t>de outubro de 2011.</w:t>
      </w:r>
    </w:p>
    <w:p w:rsidR="00021B42" w:rsidRDefault="00021B42" w:rsidP="00021B42">
      <w:pPr>
        <w:tabs>
          <w:tab w:val="left" w:pos="564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</w:t>
      </w: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O CMDCA, no uso de suas atribuições legais, e em cumprimento ao artigo 23 de seu Regimento Interno,</w:t>
      </w: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</w:p>
    <w:p w:rsidR="00021B42" w:rsidRDefault="00021B42" w:rsidP="00021B42">
      <w:pPr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Resolve:</w:t>
      </w:r>
    </w:p>
    <w:p w:rsidR="00021B42" w:rsidRDefault="00021B42" w:rsidP="00021B42">
      <w:pPr>
        <w:jc w:val="both"/>
        <w:rPr>
          <w:b/>
          <w:sz w:val="28"/>
          <w:szCs w:val="28"/>
          <w:lang w:eastAsia="ar-SA"/>
        </w:rPr>
      </w:pP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  <w:r w:rsidRPr="00000413">
        <w:rPr>
          <w:b/>
          <w:sz w:val="28"/>
          <w:szCs w:val="28"/>
          <w:lang w:eastAsia="ar-SA"/>
        </w:rPr>
        <w:t>Art.1º</w:t>
      </w:r>
      <w:r>
        <w:rPr>
          <w:sz w:val="28"/>
          <w:szCs w:val="28"/>
          <w:lang w:eastAsia="ar-SA"/>
        </w:rPr>
        <w:t xml:space="preserve"> - Formalizar através deste ato a Comissão Eleitoral que coordenará o processo eletivo dos conselheiros tutelares do município de Registro, bem como definir suas competências.</w:t>
      </w: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I- A Comissão Eleitoral será composta por 04 (quatro) representantes do Conselho Municipal dos Direitos da Criança e do Adolescente, a saber: </w:t>
      </w: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Adriana Fernandes</w:t>
      </w: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Cintya Valéria de Freitas </w:t>
      </w: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José Thiago de Souza</w:t>
      </w:r>
    </w:p>
    <w:p w:rsidR="00021B42" w:rsidRPr="00000413" w:rsidRDefault="00000413" w:rsidP="00021B42">
      <w:pPr>
        <w:jc w:val="both"/>
        <w:rPr>
          <w:sz w:val="28"/>
          <w:szCs w:val="28"/>
        </w:rPr>
      </w:pPr>
      <w:r w:rsidRPr="00000413">
        <w:rPr>
          <w:sz w:val="28"/>
          <w:szCs w:val="28"/>
        </w:rPr>
        <w:t>- Tatiane Nunes da Silva Pereira</w:t>
      </w:r>
    </w:p>
    <w:p w:rsidR="00000413" w:rsidRDefault="00000413" w:rsidP="00021B42">
      <w:pPr>
        <w:jc w:val="both"/>
        <w:rPr>
          <w:sz w:val="28"/>
          <w:szCs w:val="28"/>
          <w:lang w:eastAsia="ar-SA"/>
        </w:rPr>
      </w:pPr>
    </w:p>
    <w:p w:rsidR="00021B42" w:rsidRPr="00000413" w:rsidRDefault="00021B42" w:rsidP="00021B42">
      <w:pPr>
        <w:jc w:val="both"/>
        <w:rPr>
          <w:sz w:val="28"/>
          <w:szCs w:val="28"/>
          <w:lang w:eastAsia="ar-SA"/>
        </w:rPr>
      </w:pPr>
      <w:r w:rsidRPr="00000413">
        <w:rPr>
          <w:b/>
          <w:sz w:val="28"/>
          <w:szCs w:val="28"/>
          <w:lang w:eastAsia="ar-SA"/>
        </w:rPr>
        <w:t>Art. 2º -</w:t>
      </w:r>
      <w:r>
        <w:rPr>
          <w:sz w:val="28"/>
          <w:szCs w:val="28"/>
          <w:lang w:eastAsia="ar-SA"/>
        </w:rPr>
        <w:t xml:space="preserve"> A Comissão Eleitoral terá como suas atribuições, conforme deliberada pelo pleno do Conselho em reunião </w:t>
      </w:r>
      <w:r w:rsidR="00000413">
        <w:rPr>
          <w:sz w:val="28"/>
          <w:szCs w:val="28"/>
          <w:lang w:eastAsia="ar-SA"/>
        </w:rPr>
        <w:t>ordinária realizada em 14 de fevereiro de 2011.</w:t>
      </w: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1- receber os pedidos de inscrição e credencial dos candidatos;</w:t>
      </w: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2- receber os pedidos de inscrição para a oficina de qualificação dos candidatos ao Conselho Tutelar;</w:t>
      </w: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3- organizar e elaborar material necessário à realização do pleito;</w:t>
      </w: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4- apreciar e julgar os recursos e impugnações em primeira instância;</w:t>
      </w: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5- apresentar proposta quanto ao local de votação e a logística necessária para a realização do pleito, em tempo hábil, ao CMDCA, o qual deve deliberar e viabilizar os recursos necessários.</w:t>
      </w: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  <w:r w:rsidRPr="00000413">
        <w:rPr>
          <w:b/>
          <w:sz w:val="28"/>
          <w:szCs w:val="28"/>
          <w:lang w:eastAsia="ar-SA"/>
        </w:rPr>
        <w:t>Art. 3º -</w:t>
      </w:r>
      <w:r>
        <w:rPr>
          <w:sz w:val="28"/>
          <w:szCs w:val="28"/>
          <w:lang w:eastAsia="ar-SA"/>
        </w:rPr>
        <w:t xml:space="preserve"> As demais normas gerais que regulamentam este processo eleitoral constam da resolução CONANDA 139 e da Lei Municipal 1.158 de 14 de julho de 2011, sem prejuízo de outras legislações aplicáveis a casos específicos. </w:t>
      </w: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  <w:r w:rsidRPr="00000413">
        <w:rPr>
          <w:b/>
          <w:sz w:val="28"/>
          <w:szCs w:val="28"/>
          <w:lang w:eastAsia="ar-SA"/>
        </w:rPr>
        <w:t>Art. 4º</w:t>
      </w:r>
      <w:r>
        <w:rPr>
          <w:sz w:val="28"/>
          <w:szCs w:val="28"/>
          <w:lang w:eastAsia="ar-SA"/>
        </w:rPr>
        <w:t xml:space="preserve"> - Os candidatos são considerados fiscais natos.</w:t>
      </w:r>
    </w:p>
    <w:p w:rsidR="00021B42" w:rsidRPr="00000413" w:rsidRDefault="00021B42" w:rsidP="00021B42">
      <w:pPr>
        <w:jc w:val="both"/>
        <w:rPr>
          <w:b/>
          <w:sz w:val="28"/>
          <w:szCs w:val="28"/>
          <w:lang w:eastAsia="ar-SA"/>
        </w:rPr>
      </w:pP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  <w:r w:rsidRPr="00000413">
        <w:rPr>
          <w:b/>
          <w:sz w:val="28"/>
          <w:szCs w:val="28"/>
          <w:lang w:eastAsia="ar-SA"/>
        </w:rPr>
        <w:t>PARÁGRAFO ÚNICO</w:t>
      </w:r>
      <w:r>
        <w:rPr>
          <w:sz w:val="28"/>
          <w:szCs w:val="28"/>
          <w:lang w:eastAsia="ar-SA"/>
        </w:rPr>
        <w:t xml:space="preserve"> – qualquer cidadão poderá denunciar, ao CMDCA, quaisquer situações que coloquem em risco a lisura e a legitimidade do pleito. </w:t>
      </w: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I- Os candidatos terão livre acesso aos locais de votação, sendo expressamente vedada a interferência no bom andamento dos trabalhos das seções eleitorais.</w:t>
      </w: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II- Em caso de ocorrência na seção eleitoral em que o candidato, na condição de fiscal, entenda estar eivado de vício o processo de votação, o mesmo comunicará imediatamente a Comissão Eleitoral presente no local de votação, devidamente identificados, que promoverá as medidas cabíveis, com anuência do Ministério Público, podendo até, em casos extremos impugnar candidaturas.</w:t>
      </w: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III- O candidato, na condição de fiscal nato, deverá solicitar o lançamento da ocorrência em Livro Ata, que estará disponibilizado na seção eleitoral. </w:t>
      </w: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</w:p>
    <w:p w:rsidR="00021B42" w:rsidRPr="006D2EBC" w:rsidRDefault="00021B42" w:rsidP="00021B42">
      <w:pPr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Art. 4º </w:t>
      </w:r>
      <w:r w:rsidRPr="006D2EBC">
        <w:rPr>
          <w:sz w:val="28"/>
          <w:szCs w:val="28"/>
          <w:lang w:eastAsia="ar-SA"/>
        </w:rPr>
        <w:t>Esta resolução entra em vigor na data de sua publicação.</w:t>
      </w: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</w:p>
    <w:p w:rsidR="00021B42" w:rsidRDefault="00021B42" w:rsidP="00021B42">
      <w:pPr>
        <w:jc w:val="both"/>
        <w:rPr>
          <w:sz w:val="28"/>
          <w:szCs w:val="28"/>
          <w:lang w:eastAsia="ar-SA"/>
        </w:rPr>
      </w:pPr>
    </w:p>
    <w:p w:rsidR="00021B42" w:rsidRDefault="00021B42" w:rsidP="00021B42">
      <w:pPr>
        <w:jc w:val="center"/>
        <w:rPr>
          <w:b/>
          <w:sz w:val="28"/>
          <w:szCs w:val="28"/>
          <w:lang w:eastAsia="ar-SA"/>
        </w:rPr>
      </w:pPr>
    </w:p>
    <w:p w:rsidR="00021B42" w:rsidRPr="00453E1C" w:rsidRDefault="00021B42" w:rsidP="00021B42">
      <w:pPr>
        <w:jc w:val="center"/>
        <w:rPr>
          <w:b/>
          <w:sz w:val="28"/>
          <w:szCs w:val="28"/>
          <w:lang w:eastAsia="ar-SA"/>
        </w:rPr>
      </w:pPr>
      <w:r w:rsidRPr="00453E1C">
        <w:rPr>
          <w:b/>
          <w:sz w:val="28"/>
          <w:szCs w:val="28"/>
          <w:lang w:eastAsia="ar-SA"/>
        </w:rPr>
        <w:t>Jose Thiago de Souza</w:t>
      </w:r>
    </w:p>
    <w:p w:rsidR="00021B42" w:rsidRDefault="00021B42" w:rsidP="00021B42">
      <w:pPr>
        <w:jc w:val="center"/>
        <w:rPr>
          <w:lang w:eastAsia="ar-SA"/>
        </w:rPr>
      </w:pPr>
      <w:r w:rsidRPr="00453E1C">
        <w:rPr>
          <w:b/>
          <w:sz w:val="28"/>
          <w:szCs w:val="28"/>
          <w:lang w:eastAsia="ar-SA"/>
        </w:rPr>
        <w:t>Presidente do CMDCA</w:t>
      </w:r>
    </w:p>
    <w:p w:rsidR="00021B42" w:rsidRDefault="00021B42" w:rsidP="00021B42"/>
    <w:p w:rsidR="00497263" w:rsidRDefault="00497263"/>
    <w:sectPr w:rsidR="00497263" w:rsidSect="00AC1DC9">
      <w:headerReference w:type="default" r:id="rId6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71" w:rsidRDefault="00163671">
      <w:r>
        <w:separator/>
      </w:r>
    </w:p>
  </w:endnote>
  <w:endnote w:type="continuationSeparator" w:id="0">
    <w:p w:rsidR="00163671" w:rsidRDefault="00163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71" w:rsidRDefault="00163671">
      <w:r>
        <w:separator/>
      </w:r>
    </w:p>
  </w:footnote>
  <w:footnote w:type="continuationSeparator" w:id="0">
    <w:p w:rsidR="00163671" w:rsidRDefault="00163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DD6" w:rsidRDefault="00163671" w:rsidP="006D1DD6">
    <w:pPr>
      <w:pStyle w:val="Cabealho"/>
    </w:pPr>
  </w:p>
  <w:tbl>
    <w:tblPr>
      <w:tblW w:w="9745" w:type="dxa"/>
      <w:jc w:val="center"/>
      <w:tblInd w:w="-493" w:type="dxa"/>
      <w:tblLayout w:type="fixed"/>
      <w:tblCellMar>
        <w:left w:w="70" w:type="dxa"/>
        <w:right w:w="70" w:type="dxa"/>
      </w:tblCellMar>
      <w:tblLook w:val="0000"/>
    </w:tblPr>
    <w:tblGrid>
      <w:gridCol w:w="2151"/>
      <w:gridCol w:w="7594"/>
    </w:tblGrid>
    <w:tr w:rsidR="006D1DD6" w:rsidRPr="00237DD0" w:rsidTr="005E7A38">
      <w:trPr>
        <w:cantSplit/>
        <w:trHeight w:val="1531"/>
        <w:jc w:val="center"/>
      </w:trPr>
      <w:tc>
        <w:tcPr>
          <w:tcW w:w="2151" w:type="dxa"/>
          <w:vAlign w:val="center"/>
        </w:tcPr>
        <w:p w:rsidR="006D1DD6" w:rsidRDefault="00021B42" w:rsidP="005E7A38">
          <w:pPr>
            <w:jc w:val="center"/>
            <w:rPr>
              <w:rFonts w:ascii="Arial" w:hAnsi="Arial" w:cs="Arial"/>
            </w:rPr>
          </w:pPr>
          <w:r>
            <w:rPr>
              <w:rFonts w:ascii="Algerian" w:hAnsi="Algerian"/>
              <w:b/>
              <w:noProof/>
            </w:rPr>
            <w:drawing>
              <wp:inline distT="0" distB="0" distL="0" distR="0">
                <wp:extent cx="1116330" cy="974090"/>
                <wp:effectExtent l="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30" cy="974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4" w:type="dxa"/>
        </w:tcPr>
        <w:p w:rsidR="006D1DD6" w:rsidRDefault="00021B42" w:rsidP="005E7A38">
          <w:pPr>
            <w:pStyle w:val="Ttulo1"/>
            <w:tabs>
              <w:tab w:val="left" w:pos="0"/>
            </w:tabs>
            <w:ind w:left="708" w:hanging="708"/>
            <w:rPr>
              <w:rFonts w:ascii="Arial" w:eastAsia="Times New Roman" w:hAnsi="Arial" w:cs="Arial"/>
              <w:color w:val="000080"/>
              <w:lang w:eastAsia="ar-SA"/>
            </w:rPr>
          </w:pPr>
          <w:r w:rsidRPr="00186CB4">
            <w:rPr>
              <w:rFonts w:ascii="Arial" w:eastAsia="Times New Roman" w:hAnsi="Arial" w:cs="Arial"/>
              <w:color w:val="000080"/>
              <w:lang w:eastAsia="ar-SA"/>
            </w:rPr>
            <w:t>Conselho Municipal dos Direitos da Criança e do</w:t>
          </w:r>
        </w:p>
        <w:p w:rsidR="006D1DD6" w:rsidRPr="00186CB4" w:rsidRDefault="00021B42" w:rsidP="005E7A38">
          <w:pPr>
            <w:pStyle w:val="Ttulo1"/>
            <w:tabs>
              <w:tab w:val="left" w:pos="0"/>
            </w:tabs>
            <w:ind w:left="708" w:hanging="708"/>
            <w:rPr>
              <w:rFonts w:ascii="Arial" w:eastAsia="Times New Roman" w:hAnsi="Arial" w:cs="Arial"/>
              <w:color w:val="000080"/>
              <w:lang w:eastAsia="ar-SA"/>
            </w:rPr>
          </w:pPr>
          <w:r w:rsidRPr="00186CB4">
            <w:rPr>
              <w:rFonts w:ascii="Arial" w:eastAsia="Times New Roman" w:hAnsi="Arial" w:cs="Arial"/>
              <w:color w:val="000080"/>
              <w:lang w:eastAsia="ar-SA"/>
            </w:rPr>
            <w:t xml:space="preserve"> Adolescente de Registro</w:t>
          </w:r>
        </w:p>
        <w:p w:rsidR="006D1DD6" w:rsidRDefault="00163671" w:rsidP="005E7A38">
          <w:pPr>
            <w:pStyle w:val="Ttulo2"/>
            <w:tabs>
              <w:tab w:val="left" w:pos="708"/>
            </w:tabs>
            <w:ind w:left="708"/>
            <w:jc w:val="center"/>
            <w:rPr>
              <w:rFonts w:ascii="Arial" w:eastAsia="Times New Roman" w:hAnsi="Arial" w:cs="Arial"/>
              <w:color w:val="000080"/>
              <w:sz w:val="20"/>
              <w:szCs w:val="20"/>
              <w:lang w:eastAsia="ar-SA"/>
            </w:rPr>
          </w:pPr>
        </w:p>
        <w:p w:rsidR="006D1DD6" w:rsidRPr="00186CB4" w:rsidRDefault="00021B42" w:rsidP="005E7A38">
          <w:pPr>
            <w:pStyle w:val="Ttulo2"/>
            <w:tabs>
              <w:tab w:val="left" w:pos="708"/>
            </w:tabs>
            <w:ind w:left="708"/>
            <w:jc w:val="center"/>
            <w:rPr>
              <w:rFonts w:ascii="Arial" w:eastAsia="Times New Roman" w:hAnsi="Arial" w:cs="Arial"/>
              <w:color w:val="000080"/>
              <w:sz w:val="20"/>
              <w:szCs w:val="20"/>
              <w:lang w:eastAsia="ar-SA"/>
            </w:rPr>
          </w:pPr>
          <w:r w:rsidRPr="00186CB4">
            <w:rPr>
              <w:rFonts w:ascii="Arial" w:eastAsia="Times New Roman" w:hAnsi="Arial" w:cs="Arial"/>
              <w:color w:val="000080"/>
              <w:sz w:val="20"/>
              <w:szCs w:val="20"/>
              <w:lang w:eastAsia="ar-SA"/>
            </w:rPr>
            <w:t>Rua Porto Alegre, 147 – Centro – CEP 11900-000</w:t>
          </w:r>
          <w:r>
            <w:rPr>
              <w:rFonts w:ascii="Arial" w:eastAsia="Times New Roman" w:hAnsi="Arial" w:cs="Arial"/>
              <w:color w:val="000080"/>
              <w:sz w:val="20"/>
              <w:szCs w:val="20"/>
              <w:lang w:eastAsia="ar-SA"/>
            </w:rPr>
            <w:t xml:space="preserve"> - </w:t>
          </w:r>
          <w:r w:rsidRPr="00186CB4">
            <w:rPr>
              <w:rFonts w:ascii="Arial" w:hAnsi="Arial" w:cs="Arial"/>
              <w:color w:val="000080"/>
              <w:sz w:val="20"/>
              <w:szCs w:val="20"/>
              <w:lang w:eastAsia="ar-SA"/>
            </w:rPr>
            <w:t>REGISTRO/SP</w:t>
          </w:r>
          <w:r>
            <w:rPr>
              <w:rFonts w:ascii="Arial" w:hAnsi="Arial" w:cs="Arial"/>
              <w:color w:val="000080"/>
              <w:sz w:val="20"/>
              <w:szCs w:val="20"/>
              <w:lang w:eastAsia="ar-SA"/>
            </w:rPr>
            <w:t xml:space="preserve">  </w:t>
          </w:r>
        </w:p>
        <w:p w:rsidR="006D1DD6" w:rsidRPr="00CF645F" w:rsidRDefault="00021B42" w:rsidP="005E7A38">
          <w:pPr>
            <w:pStyle w:val="Cabealho"/>
          </w:pPr>
          <w:r w:rsidRPr="00186CB4">
            <w:rPr>
              <w:rFonts w:ascii="Arial" w:hAnsi="Arial" w:cs="Arial"/>
              <w:color w:val="000080"/>
              <w:sz w:val="20"/>
              <w:szCs w:val="20"/>
              <w:lang w:eastAsia="ar-SA"/>
            </w:rPr>
            <w:t xml:space="preserve">Telefone 3822-4721 - E-mail: </w:t>
          </w:r>
          <w:hyperlink r:id="rId2" w:history="1">
            <w:r w:rsidRPr="009D1696">
              <w:rPr>
                <w:rStyle w:val="Hyperlink"/>
                <w:rFonts w:ascii="Arial" w:hAnsi="Arial" w:cs="Arial"/>
                <w:sz w:val="20"/>
                <w:szCs w:val="20"/>
                <w:lang w:eastAsia="ar-SA"/>
              </w:rPr>
              <w:t>cmdca@registro.sp.gov.br</w:t>
            </w:r>
          </w:hyperlink>
          <w:r>
            <w:rPr>
              <w:rStyle w:val="Hyperlink"/>
              <w:rFonts w:ascii="Arial" w:hAnsi="Arial" w:cs="Arial"/>
              <w:sz w:val="20"/>
              <w:szCs w:val="20"/>
              <w:lang w:eastAsia="ar-SA"/>
            </w:rPr>
            <w:t xml:space="preserve">                                         </w:t>
          </w:r>
        </w:p>
      </w:tc>
    </w:tr>
  </w:tbl>
  <w:p w:rsidR="006D1DD6" w:rsidRDefault="0016367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1B42"/>
    <w:rsid w:val="00000413"/>
    <w:rsid w:val="00021B42"/>
    <w:rsid w:val="00163671"/>
    <w:rsid w:val="00187F57"/>
    <w:rsid w:val="00463CD3"/>
    <w:rsid w:val="004719EF"/>
    <w:rsid w:val="00497263"/>
    <w:rsid w:val="005947AE"/>
    <w:rsid w:val="0069786C"/>
    <w:rsid w:val="00AC1DC9"/>
    <w:rsid w:val="00DE4323"/>
    <w:rsid w:val="00E1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1B42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 w:cs="Tahoma"/>
      <w:b/>
      <w:bCs/>
    </w:rPr>
  </w:style>
  <w:style w:type="paragraph" w:styleId="Ttulo2">
    <w:name w:val="heading 2"/>
    <w:basedOn w:val="Normal"/>
    <w:next w:val="Normal"/>
    <w:link w:val="Ttulo2Char"/>
    <w:qFormat/>
    <w:rsid w:val="00021B42"/>
    <w:pPr>
      <w:keepNext/>
      <w:widowControl w:val="0"/>
      <w:tabs>
        <w:tab w:val="num" w:pos="0"/>
      </w:tabs>
      <w:suppressAutoHyphens/>
      <w:outlineLvl w:val="1"/>
    </w:pPr>
    <w:rPr>
      <w:rFonts w:eastAsia="Lucida Sans Unicode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1B42"/>
    <w:rPr>
      <w:rFonts w:ascii="Times New Roman" w:eastAsia="Lucida Sans Unicode" w:hAnsi="Times New Roman" w:cs="Tahoma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21B42"/>
    <w:rPr>
      <w:rFonts w:ascii="Times New Roman" w:eastAsia="Lucida Sans Unicode" w:hAnsi="Times New Roman" w:cs="Tahoma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021B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1B4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021B4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B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B4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1B42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 w:cs="Tahoma"/>
      <w:b/>
      <w:bCs/>
    </w:rPr>
  </w:style>
  <w:style w:type="paragraph" w:styleId="Ttulo2">
    <w:name w:val="heading 2"/>
    <w:basedOn w:val="Normal"/>
    <w:next w:val="Normal"/>
    <w:link w:val="Ttulo2Char"/>
    <w:qFormat/>
    <w:rsid w:val="00021B42"/>
    <w:pPr>
      <w:keepNext/>
      <w:widowControl w:val="0"/>
      <w:tabs>
        <w:tab w:val="num" w:pos="0"/>
      </w:tabs>
      <w:suppressAutoHyphens/>
      <w:outlineLvl w:val="1"/>
    </w:pPr>
    <w:rPr>
      <w:rFonts w:eastAsia="Lucida Sans Unicode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1B42"/>
    <w:rPr>
      <w:rFonts w:ascii="Times New Roman" w:eastAsia="Lucida Sans Unicode" w:hAnsi="Times New Roman" w:cs="Tahoma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21B42"/>
    <w:rPr>
      <w:rFonts w:ascii="Times New Roman" w:eastAsia="Lucida Sans Unicode" w:hAnsi="Times New Roman" w:cs="Tahoma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021B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1B4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021B4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B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B4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registro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.</cp:lastModifiedBy>
  <cp:revision>2</cp:revision>
  <dcterms:created xsi:type="dcterms:W3CDTF">2011-10-20T18:00:00Z</dcterms:created>
  <dcterms:modified xsi:type="dcterms:W3CDTF">2011-10-20T18:00:00Z</dcterms:modified>
</cp:coreProperties>
</file>